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445C" w14:textId="3D0EE2E1" w:rsidR="000071DA" w:rsidRPr="004455DE" w:rsidRDefault="000071DA" w:rsidP="000071DA">
      <w:pPr>
        <w:rPr>
          <w:rFonts w:asciiTheme="minorHAnsi" w:hAnsiTheme="minorHAnsi" w:cstheme="minorHAnsi"/>
        </w:rPr>
      </w:pPr>
    </w:p>
    <w:p w14:paraId="77B3F0EA" w14:textId="44B54F30" w:rsidR="005F697B" w:rsidRPr="004455DE" w:rsidRDefault="005F697B" w:rsidP="005F697B">
      <w:pPr>
        <w:jc w:val="center"/>
        <w:rPr>
          <w:rFonts w:asciiTheme="minorHAnsi" w:hAnsiTheme="minorHAnsi" w:cstheme="minorHAnsi"/>
          <w:b/>
          <w:bCs/>
          <w:lang w:val="sr-Latn-BA"/>
        </w:rPr>
      </w:pPr>
      <w:r w:rsidRPr="004455DE">
        <w:rPr>
          <w:rFonts w:asciiTheme="minorHAnsi" w:hAnsiTheme="minorHAnsi" w:cstheme="minorHAnsi"/>
          <w:b/>
          <w:bCs/>
          <w:lang w:val="sr-Latn-BA"/>
        </w:rPr>
        <w:t>P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R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O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G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R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A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 xml:space="preserve">M 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O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B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U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K</w:t>
      </w:r>
      <w:r w:rsidR="00E30C37">
        <w:rPr>
          <w:rFonts w:asciiTheme="minorHAnsi" w:hAnsiTheme="minorHAnsi" w:cstheme="minorHAnsi"/>
          <w:b/>
          <w:bCs/>
          <w:lang w:val="sr-Latn-BA"/>
        </w:rPr>
        <w:t xml:space="preserve"> </w:t>
      </w:r>
      <w:r w:rsidRPr="004455DE">
        <w:rPr>
          <w:rFonts w:asciiTheme="minorHAnsi" w:hAnsiTheme="minorHAnsi" w:cstheme="minorHAnsi"/>
          <w:b/>
          <w:bCs/>
          <w:lang w:val="sr-Latn-BA"/>
        </w:rPr>
        <w:t>E</w:t>
      </w:r>
    </w:p>
    <w:p w14:paraId="328E06D5" w14:textId="77777777" w:rsidR="005F697B" w:rsidRPr="004455DE" w:rsidRDefault="005F697B" w:rsidP="005F697B">
      <w:pPr>
        <w:jc w:val="center"/>
        <w:rPr>
          <w:rFonts w:asciiTheme="minorHAnsi" w:hAnsiTheme="minorHAnsi" w:cstheme="minorHAnsi"/>
          <w:b/>
          <w:bCs/>
          <w:lang w:val="sr-Latn-BA"/>
        </w:rPr>
      </w:pPr>
    </w:p>
    <w:p w14:paraId="010757B3" w14:textId="04EACD43" w:rsidR="005F697B" w:rsidRPr="004455DE" w:rsidRDefault="005F697B" w:rsidP="005F697B">
      <w:pPr>
        <w:jc w:val="center"/>
        <w:rPr>
          <w:rFonts w:asciiTheme="minorHAnsi" w:hAnsiTheme="minorHAnsi" w:cstheme="minorHAnsi"/>
          <w:b/>
          <w:bCs/>
          <w:lang w:val="sr-Latn-BA"/>
        </w:rPr>
      </w:pPr>
      <w:r w:rsidRPr="004455DE">
        <w:rPr>
          <w:rFonts w:asciiTheme="minorHAnsi" w:hAnsiTheme="minorHAnsi" w:cstheme="minorHAnsi"/>
          <w:b/>
          <w:bCs/>
          <w:lang w:val="sr-Latn-BA"/>
        </w:rPr>
        <w:t>„</w:t>
      </w:r>
      <w:r w:rsidR="004455DE">
        <w:rPr>
          <w:rFonts w:asciiTheme="minorHAnsi" w:hAnsiTheme="minorHAnsi" w:cstheme="minorHAnsi"/>
          <w:b/>
          <w:bCs/>
          <w:lang w:val="sr-Latn-BA"/>
        </w:rPr>
        <w:t xml:space="preserve">ESG - </w:t>
      </w:r>
      <w:r w:rsidRPr="004455DE">
        <w:rPr>
          <w:rFonts w:asciiTheme="minorHAnsi" w:hAnsiTheme="minorHAnsi" w:cstheme="minorHAnsi"/>
          <w:b/>
          <w:bCs/>
          <w:lang w:val="sr-Latn-BA"/>
        </w:rPr>
        <w:t>Održivost i inkluzivno liderstvo kroz prizmu rodne ravnopravnosti“</w:t>
      </w:r>
    </w:p>
    <w:p w14:paraId="2B601F90" w14:textId="6E9BB687" w:rsidR="005F697B" w:rsidRPr="004455DE" w:rsidRDefault="004455DE" w:rsidP="005F697B">
      <w:pPr>
        <w:tabs>
          <w:tab w:val="left" w:pos="978"/>
        </w:tabs>
        <w:spacing w:before="120" w:after="120"/>
        <w:jc w:val="center"/>
        <w:rPr>
          <w:rFonts w:asciiTheme="minorHAnsi" w:hAnsiTheme="minorHAnsi" w:cstheme="minorHAnsi"/>
          <w:b/>
          <w:lang w:val="sr-Latn-BA"/>
        </w:rPr>
      </w:pPr>
      <w:r w:rsidRPr="004455DE">
        <w:rPr>
          <w:rFonts w:asciiTheme="minorHAnsi" w:hAnsiTheme="minorHAnsi" w:cstheme="minorHAnsi"/>
          <w:b/>
          <w:lang w:val="sr-Latn-BA"/>
        </w:rPr>
        <w:t>u</w:t>
      </w:r>
      <w:r w:rsidR="005F697B" w:rsidRPr="004455DE">
        <w:rPr>
          <w:rFonts w:asciiTheme="minorHAnsi" w:hAnsiTheme="minorHAnsi" w:cstheme="minorHAnsi"/>
          <w:b/>
          <w:lang w:val="sr-Latn-BA"/>
        </w:rPr>
        <w:t>torak, 16.04.2024. godine</w:t>
      </w:r>
    </w:p>
    <w:p w14:paraId="5F64A154" w14:textId="6DD52341" w:rsidR="005F697B" w:rsidRPr="00116892" w:rsidRDefault="005F697B" w:rsidP="00116892">
      <w:pPr>
        <w:tabs>
          <w:tab w:val="left" w:pos="978"/>
        </w:tabs>
        <w:spacing w:before="120" w:after="120"/>
        <w:jc w:val="center"/>
        <w:rPr>
          <w:rFonts w:asciiTheme="minorHAnsi" w:hAnsiTheme="minorHAnsi" w:cstheme="minorHAnsi"/>
          <w:b/>
          <w:lang w:val="sr-Latn-BA"/>
        </w:rPr>
      </w:pPr>
      <w:r w:rsidRPr="004455DE">
        <w:rPr>
          <w:rFonts w:asciiTheme="minorHAnsi" w:hAnsiTheme="minorHAnsi" w:cstheme="minorHAnsi"/>
          <w:b/>
          <w:lang w:val="sr-Latn-BA"/>
        </w:rPr>
        <w:t xml:space="preserve">Privredna komora RS </w:t>
      </w:r>
      <w:r w:rsidR="00116892">
        <w:rPr>
          <w:rFonts w:asciiTheme="minorHAnsi" w:hAnsiTheme="minorHAnsi" w:cstheme="minorHAnsi"/>
          <w:b/>
          <w:lang w:val="sr-Latn-BA"/>
        </w:rPr>
        <w:t>(Branka Ćopića 6), sala Jahorina</w:t>
      </w:r>
      <w:r w:rsidRPr="004455DE">
        <w:rPr>
          <w:rFonts w:asciiTheme="minorHAnsi" w:hAnsiTheme="minorHAnsi" w:cstheme="minorHAnsi"/>
          <w:b/>
          <w:lang w:val="sr-Latn-BA"/>
        </w:rPr>
        <w:t>, I sprat</w:t>
      </w:r>
    </w:p>
    <w:tbl>
      <w:tblPr>
        <w:tblpPr w:leftFromText="180" w:rightFromText="180" w:vertAnchor="text" w:tblpY="1"/>
        <w:tblOverlap w:val="never"/>
        <w:tblW w:w="5023" w:type="pct"/>
        <w:tblBorders>
          <w:top w:val="single" w:sz="12" w:space="0" w:color="1F3864"/>
          <w:bottom w:val="single" w:sz="12" w:space="0" w:color="1F3864"/>
          <w:insideH w:val="single" w:sz="12" w:space="0" w:color="1F3864"/>
        </w:tblBorders>
        <w:tblLook w:val="04A0" w:firstRow="1" w:lastRow="0" w:firstColumn="1" w:lastColumn="0" w:noHBand="0" w:noVBand="1"/>
      </w:tblPr>
      <w:tblGrid>
        <w:gridCol w:w="2057"/>
        <w:gridCol w:w="7626"/>
      </w:tblGrid>
      <w:tr w:rsidR="005F697B" w:rsidRPr="004455DE" w14:paraId="74990A16" w14:textId="77777777" w:rsidTr="00DA7897">
        <w:trPr>
          <w:trHeight w:val="566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11BC10CC" w14:textId="77777777" w:rsidR="005F697B" w:rsidRPr="004455DE" w:rsidRDefault="005F697B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bookmarkStart w:id="0" w:name="_GoBack"/>
            <w:bookmarkEnd w:id="0"/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11.00 - 11.45</w:t>
            </w:r>
          </w:p>
          <w:p w14:paraId="76DD205F" w14:textId="77777777" w:rsidR="005F697B" w:rsidRPr="004455DE" w:rsidRDefault="005F697B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Nenad Radlović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FE60C" w14:textId="77777777" w:rsidR="005F697B" w:rsidRPr="004455DE" w:rsidRDefault="005F697B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Integracije održivosti u bankarsko poslovanje – zahtjevi prema klijentima</w:t>
            </w:r>
          </w:p>
        </w:tc>
      </w:tr>
      <w:tr w:rsidR="004455DE" w:rsidRPr="004455DE" w14:paraId="69FE5F1B" w14:textId="77777777" w:rsidTr="00DA7897">
        <w:trPr>
          <w:trHeight w:val="282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44482E95" w14:textId="7A02EF2C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11.45 - 12.00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FEF5C" w14:textId="1D054D09" w:rsidR="004455DE" w:rsidRPr="004455DE" w:rsidRDefault="004455DE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Pauza</w:t>
            </w:r>
          </w:p>
        </w:tc>
      </w:tr>
      <w:tr w:rsidR="005F697B" w:rsidRPr="004455DE" w14:paraId="502FA3F5" w14:textId="77777777" w:rsidTr="00DA7897">
        <w:trPr>
          <w:trHeight w:val="835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E24E2E2" w14:textId="77777777" w:rsidR="005F697B" w:rsidRPr="004455DE" w:rsidRDefault="005F697B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12.00 - 15.00</w:t>
            </w:r>
          </w:p>
          <w:p w14:paraId="5820B95D" w14:textId="77777777" w:rsidR="005F697B" w:rsidRPr="004455DE" w:rsidRDefault="005F697B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Branko Kecman, Tanja Šebez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406A3" w14:textId="77777777" w:rsidR="005F697B" w:rsidRPr="004455DE" w:rsidRDefault="005F697B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„ESG: Održivost i inkluzivno liderstvo kroz prizmu rodne ravnopravnosti“</w:t>
            </w:r>
          </w:p>
        </w:tc>
      </w:tr>
      <w:tr w:rsidR="004455DE" w:rsidRPr="004455DE" w14:paraId="4AC262A2" w14:textId="77777777" w:rsidTr="00DA7897">
        <w:trPr>
          <w:trHeight w:val="1985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1DAC0C8E" w14:textId="68F8C294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12.00 – 12.45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FDF7A" w14:textId="0A54F209" w:rsidR="004455DE" w:rsidRPr="004455DE" w:rsidRDefault="004455DE" w:rsidP="004455DE">
            <w:pPr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  <w:t>Modul 1 – Uvod u ESG &amp; Sustainability</w:t>
            </w:r>
          </w:p>
          <w:p w14:paraId="3C0D07B7" w14:textId="77777777" w:rsidR="004455DE" w:rsidRPr="004455DE" w:rsidRDefault="004455DE" w:rsidP="00445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Promjena fokusa – shareholder u stakeholder kapitalizam</w:t>
            </w:r>
          </w:p>
          <w:p w14:paraId="5AEDBA64" w14:textId="77777777" w:rsidR="004455DE" w:rsidRPr="004455DE" w:rsidRDefault="004455DE" w:rsidP="00445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Pojam Održivosti, ESG (Environmental Social and Governance) i faktori koje obuhvata</w:t>
            </w:r>
          </w:p>
          <w:p w14:paraId="6D147008" w14:textId="77777777" w:rsidR="004455DE" w:rsidRPr="004455DE" w:rsidRDefault="004455DE" w:rsidP="00445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Ciljevi održivog razvoja (Sustainable Development Goals - SDGs)</w:t>
            </w:r>
          </w:p>
          <w:p w14:paraId="441ADDB7" w14:textId="77777777" w:rsidR="004455DE" w:rsidRPr="004455DE" w:rsidRDefault="004455DE" w:rsidP="00445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ESG strategija – proces i implementacija, primjeri različitih ESG strategija</w:t>
            </w:r>
          </w:p>
          <w:p w14:paraId="6C6A72C8" w14:textId="0705D26B" w:rsidR="004455DE" w:rsidRPr="00116892" w:rsidRDefault="004455DE" w:rsidP="001168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Analiza materijalnosti - materijalno značajnih ESG faktora za kompaniju.</w:t>
            </w:r>
          </w:p>
        </w:tc>
      </w:tr>
      <w:tr w:rsidR="004455DE" w:rsidRPr="004455DE" w14:paraId="084041F6" w14:textId="77777777" w:rsidTr="00DA7897">
        <w:trPr>
          <w:trHeight w:val="1686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6AA41949" w14:textId="4BEECC08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12.45 – 13.15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D25CB" w14:textId="1E4BB3C4" w:rsidR="004455DE" w:rsidRPr="004455DE" w:rsidRDefault="004455DE" w:rsidP="004455DE">
            <w:pPr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  <w:t>Modul 2 – ESG &amp; Sustainability pokretači (svrha, ljudi, planeta i profit)</w:t>
            </w:r>
          </w:p>
          <w:p w14:paraId="463F9996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Svrha: ESG faktori - promocija rasta i razvoja kompanije i održivosti</w:t>
            </w:r>
          </w:p>
          <w:p w14:paraId="10F3FC37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Ljudi: Gender Pay Gap, pogledi različitih generacija na održivost</w:t>
            </w:r>
          </w:p>
          <w:p w14:paraId="7B1F92F5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Planeta: Rodna ravnopravnost i upravljanje klimatskim rizicima</w:t>
            </w:r>
          </w:p>
          <w:p w14:paraId="0555BE10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Profit: Women investing</w:t>
            </w:r>
          </w:p>
          <w:p w14:paraId="346B0234" w14:textId="5C7F64D2" w:rsidR="004455DE" w:rsidRPr="00116892" w:rsidRDefault="004455DE" w:rsidP="001168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BA"/>
              </w:rPr>
              <w:t>Praktična vježba: Role play – Predrasude pri zapošljavanju</w:t>
            </w:r>
          </w:p>
        </w:tc>
      </w:tr>
      <w:tr w:rsidR="004455DE" w:rsidRPr="004455DE" w14:paraId="0B3AA00E" w14:textId="77777777" w:rsidTr="00DA7897">
        <w:trPr>
          <w:trHeight w:val="282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F19DF64" w14:textId="15181154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13.15 – 13.30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BD4AD" w14:textId="3743449A" w:rsidR="004455DE" w:rsidRPr="004455DE" w:rsidRDefault="004455DE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Pauza za kafu</w:t>
            </w:r>
          </w:p>
        </w:tc>
      </w:tr>
      <w:tr w:rsidR="004455DE" w:rsidRPr="004455DE" w14:paraId="77F82453" w14:textId="77777777" w:rsidTr="00DA7897">
        <w:trPr>
          <w:trHeight w:val="1970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771E6DA9" w14:textId="12883D86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13.30 – 14.15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2F8C8" w14:textId="6EDFF435" w:rsidR="004455DE" w:rsidRPr="004455DE" w:rsidRDefault="004455DE" w:rsidP="004455DE">
            <w:pPr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  <w:t>Modul 3 – Inkluzivno liderstvo i st</w:t>
            </w:r>
            <w:r w:rsidR="00116892"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  <w:t>rategije za pokretanje promjena</w:t>
            </w:r>
          </w:p>
          <w:p w14:paraId="741EF7FB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Pojam jednakosti, inkluzije i rodne ravnopravnosti - DEI (Diversity, Equity and Inclusion)</w:t>
            </w:r>
          </w:p>
          <w:p w14:paraId="631C449A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Pojam i osobine inkluzivnog lidera</w:t>
            </w:r>
          </w:p>
          <w:p w14:paraId="4E80C1DA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Strategije za pokretanje promjena i unapređenja DEI u kompanijama</w:t>
            </w:r>
          </w:p>
          <w:p w14:paraId="3C99B657" w14:textId="77777777" w:rsidR="004455DE" w:rsidRPr="004455DE" w:rsidRDefault="004455DE" w:rsidP="004455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Kako žene lideri utiču na performanse kompanije</w:t>
            </w:r>
          </w:p>
          <w:p w14:paraId="6561E76D" w14:textId="35CABC67" w:rsidR="004455DE" w:rsidRPr="00116892" w:rsidRDefault="004455DE" w:rsidP="001168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BA"/>
              </w:rPr>
              <w:t>Praktična vježba: Role play – DEI strategije u praksi</w:t>
            </w:r>
          </w:p>
        </w:tc>
      </w:tr>
      <w:tr w:rsidR="004455DE" w:rsidRPr="004455DE" w14:paraId="64EF8E7D" w14:textId="77777777" w:rsidTr="00DA7897">
        <w:trPr>
          <w:trHeight w:val="1701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405C5A4B" w14:textId="18DF9C43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14.15 – 14.45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E16C7" w14:textId="3E57544D" w:rsidR="004455DE" w:rsidRPr="004455DE" w:rsidRDefault="004455DE" w:rsidP="004455DE">
            <w:pPr>
              <w:jc w:val="both"/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val="hr-BA"/>
              </w:rPr>
              <w:t>Modul 4 – ESG izvještavanje</w:t>
            </w:r>
          </w:p>
          <w:p w14:paraId="15BC9754" w14:textId="77777777" w:rsidR="004455DE" w:rsidRPr="004455DE" w:rsidRDefault="004455DE" w:rsidP="004455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Pojam i značaj ESG izvještavanja</w:t>
            </w:r>
          </w:p>
          <w:p w14:paraId="7F062C7B" w14:textId="77777777" w:rsidR="004455DE" w:rsidRPr="004455DE" w:rsidRDefault="004455DE" w:rsidP="004455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Razlozi za ESG izvještavanje</w:t>
            </w:r>
          </w:p>
          <w:p w14:paraId="2AE56904" w14:textId="77777777" w:rsidR="004455DE" w:rsidRPr="004455DE" w:rsidRDefault="004455DE" w:rsidP="004455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Kako kompanije izvještavaju o DEI praksama</w:t>
            </w:r>
          </w:p>
          <w:p w14:paraId="3DFA7B85" w14:textId="77777777" w:rsidR="004455DE" w:rsidRPr="004455DE" w:rsidRDefault="004455DE" w:rsidP="004455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KPIs za ESG izvještavanje</w:t>
            </w:r>
          </w:p>
          <w:p w14:paraId="3200D4C6" w14:textId="1E79B667" w:rsidR="004455DE" w:rsidRPr="00116892" w:rsidRDefault="004455DE" w:rsidP="001168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 w:rsidRPr="004455DE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Primjeri ESG izvještaja</w:t>
            </w:r>
          </w:p>
        </w:tc>
      </w:tr>
      <w:tr w:rsidR="004455DE" w:rsidRPr="004455DE" w14:paraId="325BA37E" w14:textId="77777777" w:rsidTr="00DA7897">
        <w:trPr>
          <w:trHeight w:val="282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0BA3913A" w14:textId="637D703D" w:rsidR="004455DE" w:rsidRP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14.45 – 15.00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70BC7" w14:textId="3C94C490" w:rsidR="004455DE" w:rsidRPr="006C5E65" w:rsidRDefault="004455DE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6C5E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BA"/>
              </w:rPr>
              <w:t>Zaključci</w:t>
            </w:r>
          </w:p>
        </w:tc>
      </w:tr>
      <w:tr w:rsidR="004455DE" w:rsidRPr="004455DE" w14:paraId="0BB591E7" w14:textId="77777777" w:rsidTr="00DA7897">
        <w:trPr>
          <w:trHeight w:val="282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054277A7" w14:textId="03D5B34D" w:rsidR="004455DE" w:rsidRDefault="004455DE" w:rsidP="007C3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15.00</w:t>
            </w:r>
            <w:r w:rsidR="006C5E65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 xml:space="preserve">– </w:t>
            </w:r>
            <w:r w:rsidR="006C5E65"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BA"/>
              </w:rPr>
              <w:t xml:space="preserve">6.00 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4E9AE" w14:textId="7A5D2EFC" w:rsidR="004455DE" w:rsidRPr="006C5E65" w:rsidRDefault="004455DE" w:rsidP="004455D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BA"/>
              </w:rPr>
            </w:pPr>
            <w:r w:rsidRPr="006C5E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BA"/>
              </w:rPr>
              <w:t>Ručak</w:t>
            </w:r>
          </w:p>
        </w:tc>
      </w:tr>
    </w:tbl>
    <w:p w14:paraId="11378041" w14:textId="167ED497" w:rsidR="00F773E9" w:rsidRPr="00116892" w:rsidRDefault="00F773E9" w:rsidP="000071DA">
      <w:pPr>
        <w:rPr>
          <w:rFonts w:asciiTheme="minorHAnsi" w:hAnsiTheme="minorHAnsi" w:cstheme="minorHAnsi"/>
          <w:sz w:val="22"/>
          <w:szCs w:val="22"/>
          <w:lang w:val="sr-Latn-BA"/>
        </w:rPr>
      </w:pPr>
    </w:p>
    <w:sectPr w:rsidR="00F773E9" w:rsidRPr="00116892" w:rsidSect="006C6C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80" w:footer="907" w:gutter="0"/>
      <w:pgBorders>
        <w:top w:val="double" w:sz="4" w:space="1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C38C" w14:textId="77777777" w:rsidR="006C6C46" w:rsidRDefault="006C6C46">
      <w:r>
        <w:separator/>
      </w:r>
    </w:p>
  </w:endnote>
  <w:endnote w:type="continuationSeparator" w:id="0">
    <w:p w14:paraId="1D54B73B" w14:textId="77777777" w:rsidR="006C6C46" w:rsidRDefault="006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4AEB" w14:textId="77777777" w:rsidR="008D2769" w:rsidRDefault="008D2769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E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5B915" w14:textId="2760A76B" w:rsidR="00545ED5" w:rsidRDefault="00DA7897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2402F215">
        <v:rect id="_x0000_i1025" style="width:0;height:1.5pt" o:hralign="center" o:hrstd="t" o:hr="t" fillcolor="#a0a0a0" stroked="f"/>
      </w:pict>
    </w:r>
  </w:p>
  <w:p w14:paraId="224E62B2" w14:textId="0DA5AD27" w:rsidR="008D2769" w:rsidRPr="00542D56" w:rsidRDefault="008D2769" w:rsidP="00D2195C">
    <w:pPr>
      <w:tabs>
        <w:tab w:val="right" w:pos="9639"/>
      </w:tabs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ab/>
    </w:r>
  </w:p>
  <w:p w14:paraId="2763306D" w14:textId="1B739DA2" w:rsidR="00551931" w:rsidRPr="00542D56" w:rsidRDefault="00551931" w:rsidP="00F83153">
    <w:pPr>
      <w:ind w:left="2160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t>Privredna</w:t>
    </w:r>
    <w:r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komora</w:t>
    </w:r>
    <w:r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Republike</w:t>
    </w:r>
    <w:r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Srpske</w:t>
    </w:r>
  </w:p>
  <w:p w14:paraId="234598C5" w14:textId="3D731323" w:rsidR="00551931" w:rsidRPr="00AD0F57" w:rsidRDefault="00F83153" w:rsidP="00F83153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noProof/>
        <w:color w:val="333333"/>
        <w:sz w:val="20"/>
        <w:szCs w:val="20"/>
      </w:rPr>
      <w:drawing>
        <wp:anchor distT="0" distB="0" distL="114300" distR="114300" simplePos="0" relativeHeight="251664384" behindDoc="0" locked="0" layoutInCell="1" allowOverlap="1" wp14:anchorId="6EE0F6BD" wp14:editId="7540A608">
          <wp:simplePos x="0" y="0"/>
          <wp:positionH relativeFrom="column">
            <wp:posOffset>4752975</wp:posOffset>
          </wp:positionH>
          <wp:positionV relativeFrom="page">
            <wp:posOffset>9511665</wp:posOffset>
          </wp:positionV>
          <wp:extent cx="533400" cy="523875"/>
          <wp:effectExtent l="0" t="0" r="0" b="9525"/>
          <wp:wrapSquare wrapText="bothSides"/>
          <wp:docPr id="69" name="Picture 69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931">
      <w:rPr>
        <w:rFonts w:ascii="Arial Narrow" w:hAnsi="Arial Narrow"/>
        <w:i/>
        <w:color w:val="333333"/>
        <w:sz w:val="20"/>
        <w:szCs w:val="20"/>
        <w:lang w:val="sr-Latn-BA"/>
      </w:rPr>
      <w:t xml:space="preserve">Branka Ćopića 6 </w:t>
    </w:r>
    <w:r w:rsidR="00551931" w:rsidRPr="00AD0F57">
      <w:rPr>
        <w:rFonts w:ascii="Arial Narrow" w:hAnsi="Arial Narrow"/>
        <w:i/>
        <w:color w:val="333333"/>
        <w:sz w:val="20"/>
        <w:szCs w:val="20"/>
        <w:lang w:val="sr-Latn-BA"/>
      </w:rPr>
      <w:t>- 78000 Banja Luka – Republika Srpska – BiH</w:t>
    </w:r>
  </w:p>
  <w:p w14:paraId="400288DF" w14:textId="77777777" w:rsidR="00551931" w:rsidRPr="00AD0F57" w:rsidRDefault="00551931" w:rsidP="00F83153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Тe</w:t>
    </w:r>
    <w:r>
      <w:rPr>
        <w:rFonts w:ascii="Arial Narrow" w:hAnsi="Arial Narrow"/>
        <w:i/>
        <w:color w:val="333333"/>
        <w:sz w:val="20"/>
        <w:szCs w:val="20"/>
        <w:lang w:val="sr-Latn-BA"/>
      </w:rPr>
      <w:t xml:space="preserve">lefon: +387 51 493 121 </w:t>
    </w: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– Faks: +387 51 493 126</w:t>
    </w:r>
  </w:p>
  <w:p w14:paraId="3C499B8B" w14:textId="2CBBE5E5" w:rsidR="00551931" w:rsidRPr="00D37CF1" w:rsidRDefault="00551931" w:rsidP="00F83153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Info@komorars.ba – www.komorars.ba – www.business-rs.ba</w:t>
    </w:r>
  </w:p>
  <w:p w14:paraId="342D005C" w14:textId="233470DA" w:rsidR="008D2769" w:rsidRPr="00A5320E" w:rsidRDefault="008D2769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252" w14:textId="77777777" w:rsidR="00545ED5" w:rsidRDefault="00DA7897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5B04F4A1">
        <v:rect id="_x0000_i1027" style="width:0;height:1.5pt" o:hralign="center" o:hrstd="t" o:hr="t" fillcolor="#a0a0a0" stroked="f"/>
      </w:pict>
    </w:r>
  </w:p>
  <w:p w14:paraId="0B73B2C3" w14:textId="77777777" w:rsidR="008D2769" w:rsidRPr="00542D56" w:rsidRDefault="00AD0F57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 wp14:anchorId="6829AB36" wp14:editId="219A37F2">
          <wp:simplePos x="0" y="0"/>
          <wp:positionH relativeFrom="column">
            <wp:posOffset>5532120</wp:posOffset>
          </wp:positionH>
          <wp:positionV relativeFrom="page">
            <wp:posOffset>9545955</wp:posOffset>
          </wp:positionV>
          <wp:extent cx="533400" cy="523875"/>
          <wp:effectExtent l="0" t="0" r="0" b="9525"/>
          <wp:wrapSquare wrapText="bothSides"/>
          <wp:docPr id="340050498" name="Picture 340050498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Privredna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komora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Republike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Srpske</w:t>
    </w:r>
  </w:p>
  <w:p w14:paraId="709D96B0" w14:textId="77777777" w:rsidR="00AD0F57" w:rsidRPr="00AD0F57" w:rsidRDefault="004E7112" w:rsidP="00AD0F57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 xml:space="preserve">Branka Ćopića 6 </w:t>
    </w:r>
    <w:r w:rsidR="00AD0F57" w:rsidRPr="00AD0F57">
      <w:rPr>
        <w:rFonts w:ascii="Arial Narrow" w:hAnsi="Arial Narrow"/>
        <w:i/>
        <w:color w:val="333333"/>
        <w:sz w:val="20"/>
        <w:szCs w:val="20"/>
        <w:lang w:val="sr-Latn-BA"/>
      </w:rPr>
      <w:t>- 78000 Banja Luka – Republika Srpska – BiH</w:t>
    </w:r>
  </w:p>
  <w:p w14:paraId="68AAD273" w14:textId="77777777" w:rsidR="00AD0F57" w:rsidRPr="00AD0F57" w:rsidRDefault="00AD0F57" w:rsidP="00AD0F57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Тe</w:t>
    </w:r>
    <w:r w:rsidR="004E7112">
      <w:rPr>
        <w:rFonts w:ascii="Arial Narrow" w:hAnsi="Arial Narrow"/>
        <w:i/>
        <w:color w:val="333333"/>
        <w:sz w:val="20"/>
        <w:szCs w:val="20"/>
        <w:lang w:val="sr-Latn-BA"/>
      </w:rPr>
      <w:t xml:space="preserve">lefon: +387 51 493 121 </w:t>
    </w: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– Faks: +387 51 493 126</w:t>
    </w:r>
  </w:p>
  <w:p w14:paraId="7C5870FF" w14:textId="77777777" w:rsidR="008D2769" w:rsidRPr="00D37CF1" w:rsidRDefault="00AD0F57" w:rsidP="00AD0F57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 w:rsidRPr="00AD0F57">
      <w:rPr>
        <w:rFonts w:ascii="Arial Narrow" w:hAnsi="Arial Narrow"/>
        <w:i/>
        <w:color w:val="333333"/>
        <w:sz w:val="20"/>
        <w:szCs w:val="20"/>
        <w:lang w:val="sr-Latn-BA"/>
      </w:rPr>
      <w:t>Info@komorars.ba – www.komorars.ba – www.business-rs.ba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1E0B" w14:textId="77777777" w:rsidR="006C6C46" w:rsidRDefault="006C6C46">
      <w:r>
        <w:separator/>
      </w:r>
    </w:p>
  </w:footnote>
  <w:footnote w:type="continuationSeparator" w:id="0">
    <w:p w14:paraId="6E25AC35" w14:textId="77777777" w:rsidR="006C6C46" w:rsidRDefault="006C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CC09" w14:textId="3331E2B7" w:rsidR="00115B02" w:rsidRDefault="00520955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  <w:r>
      <w:rPr>
        <w:rFonts w:ascii="Arial Narrow" w:hAnsi="Arial Narrow"/>
        <w:b/>
        <w:bCs/>
        <w:i/>
        <w:i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035433D9" wp14:editId="443CDB72">
          <wp:simplePos x="0" y="0"/>
          <wp:positionH relativeFrom="margin">
            <wp:posOffset>121920</wp:posOffset>
          </wp:positionH>
          <wp:positionV relativeFrom="paragraph">
            <wp:posOffset>-104140</wp:posOffset>
          </wp:positionV>
          <wp:extent cx="1920240" cy="413385"/>
          <wp:effectExtent l="0" t="0" r="3810" b="5715"/>
          <wp:wrapNone/>
          <wp:docPr id="640692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54908503" wp14:editId="4579FA46">
          <wp:simplePos x="0" y="0"/>
          <wp:positionH relativeFrom="column">
            <wp:posOffset>5160010</wp:posOffset>
          </wp:positionH>
          <wp:positionV relativeFrom="paragraph">
            <wp:posOffset>-233680</wp:posOffset>
          </wp:positionV>
          <wp:extent cx="680085" cy="739140"/>
          <wp:effectExtent l="0" t="0" r="5715" b="3810"/>
          <wp:wrapThrough wrapText="bothSides">
            <wp:wrapPolygon edited="0">
              <wp:start x="0" y="0"/>
              <wp:lineTo x="0" y="21155"/>
              <wp:lineTo x="21176" y="21155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tzerland_RGB_LAT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27D57" w14:textId="6D5D667E" w:rsidR="00520955" w:rsidRDefault="00520955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</w:p>
  <w:p w14:paraId="74958665" w14:textId="77777777" w:rsidR="00520955" w:rsidRDefault="00520955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</w:p>
  <w:p w14:paraId="50283D33" w14:textId="77777777" w:rsidR="00520955" w:rsidRDefault="00520955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</w:p>
  <w:p w14:paraId="702BFDE9" w14:textId="552D9133" w:rsidR="002506CD" w:rsidRDefault="00551931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7FC1AC5B" w14:textId="77777777" w:rsidR="00115B02" w:rsidRDefault="00115B02" w:rsidP="00551931">
    <w:pPr>
      <w:pStyle w:val="Header"/>
      <w:tabs>
        <w:tab w:val="right" w:pos="6459"/>
      </w:tabs>
      <w:spacing w:after="0" w:line="240" w:lineRule="auto"/>
      <w:jc w:val="right"/>
      <w:rPr>
        <w:sz w:val="12"/>
        <w:szCs w:val="12"/>
      </w:rPr>
    </w:pPr>
  </w:p>
  <w:p w14:paraId="5B4E0A61" w14:textId="7957BAB8" w:rsidR="008D2769" w:rsidRPr="007601D4" w:rsidRDefault="008D2769" w:rsidP="00973433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DC11" w14:textId="77777777" w:rsidR="008D2769" w:rsidRDefault="00DA7897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noProof/>
      </w:rPr>
      <w:object w:dxaOrig="1440" w:dyaOrig="1440" w14:anchorId="0A257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4" type="#_x0000_t75" style="position:absolute;left:0;text-align:left;margin-left:2.45pt;margin-top:0;width:42pt;height:40.5pt;z-index:251656192">
          <v:imagedata r:id="rId1" o:title=""/>
          <w10:wrap type="square"/>
        </v:shape>
        <o:OLEObject Type="Embed" ProgID="Word.Picture.8" ShapeID="_x0000_s1084" DrawAspect="Content" ObjectID="_1774165369" r:id="rId2"/>
      </w:object>
    </w:r>
  </w:p>
  <w:p w14:paraId="6BE43F21" w14:textId="77777777" w:rsidR="008D2769" w:rsidRPr="007601D4" w:rsidRDefault="00595D84" w:rsidP="00973433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Privredna</w:t>
    </w:r>
    <w:r w:rsidR="008D2769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komora</w:t>
    </w:r>
    <w:r w:rsidR="008D2769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Republike</w:t>
    </w:r>
    <w:r w:rsidR="008D2769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Srpske</w:t>
    </w:r>
  </w:p>
  <w:p w14:paraId="2E56D5B7" w14:textId="77777777" w:rsidR="008D2769" w:rsidRPr="00542D56" w:rsidRDefault="008D2769" w:rsidP="00973433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8E9"/>
    <w:multiLevelType w:val="hybridMultilevel"/>
    <w:tmpl w:val="17F6C24C"/>
    <w:lvl w:ilvl="0" w:tplc="9E8A8440">
      <w:start w:val="1"/>
      <w:numFmt w:val="bullet"/>
      <w:lvlText w:val="-"/>
      <w:lvlJc w:val="left"/>
      <w:pPr>
        <w:ind w:left="720" w:hanging="360"/>
      </w:pPr>
      <w:rPr>
        <w:rFonts w:ascii="Avenir Next LT Pro" w:eastAsia="Calibri" w:hAnsi="Avenir Next LT Pro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DC0"/>
    <w:multiLevelType w:val="hybridMultilevel"/>
    <w:tmpl w:val="ED9884E4"/>
    <w:lvl w:ilvl="0" w:tplc="94C4B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6201"/>
    <w:multiLevelType w:val="hybridMultilevel"/>
    <w:tmpl w:val="7D047024"/>
    <w:lvl w:ilvl="0" w:tplc="94C4B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24C0"/>
    <w:multiLevelType w:val="hybridMultilevel"/>
    <w:tmpl w:val="3D02C40A"/>
    <w:lvl w:ilvl="0" w:tplc="1DACB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4ED1"/>
    <w:multiLevelType w:val="hybridMultilevel"/>
    <w:tmpl w:val="E8F2350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4AF1"/>
    <w:multiLevelType w:val="hybridMultilevel"/>
    <w:tmpl w:val="73144B68"/>
    <w:lvl w:ilvl="0" w:tplc="9E8A8440">
      <w:start w:val="1"/>
      <w:numFmt w:val="bullet"/>
      <w:lvlText w:val="-"/>
      <w:lvlJc w:val="left"/>
      <w:pPr>
        <w:ind w:left="720" w:hanging="360"/>
      </w:pPr>
      <w:rPr>
        <w:rFonts w:ascii="Avenir Next LT Pro" w:eastAsia="Calibri" w:hAnsi="Avenir Next LT Pro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12FE1"/>
    <w:multiLevelType w:val="hybridMultilevel"/>
    <w:tmpl w:val="77EC2384"/>
    <w:lvl w:ilvl="0" w:tplc="94C4B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778EF"/>
    <w:multiLevelType w:val="hybridMultilevel"/>
    <w:tmpl w:val="6EE259E8"/>
    <w:lvl w:ilvl="0" w:tplc="9E8A8440">
      <w:start w:val="1"/>
      <w:numFmt w:val="bullet"/>
      <w:lvlText w:val="-"/>
      <w:lvlJc w:val="left"/>
      <w:pPr>
        <w:ind w:left="720" w:hanging="360"/>
      </w:pPr>
      <w:rPr>
        <w:rFonts w:ascii="Avenir Next LT Pro" w:eastAsia="Calibri" w:hAnsi="Avenir Next LT Pro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d4d4d,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D"/>
    <w:rsid w:val="000071DA"/>
    <w:rsid w:val="000339F8"/>
    <w:rsid w:val="0005544F"/>
    <w:rsid w:val="000640A5"/>
    <w:rsid w:val="000730D5"/>
    <w:rsid w:val="000778C1"/>
    <w:rsid w:val="00077AB4"/>
    <w:rsid w:val="000B0194"/>
    <w:rsid w:val="000F779B"/>
    <w:rsid w:val="00110202"/>
    <w:rsid w:val="00111F91"/>
    <w:rsid w:val="00115B02"/>
    <w:rsid w:val="00116892"/>
    <w:rsid w:val="001565EE"/>
    <w:rsid w:val="001713E4"/>
    <w:rsid w:val="00181A29"/>
    <w:rsid w:val="00192649"/>
    <w:rsid w:val="00196557"/>
    <w:rsid w:val="001B309F"/>
    <w:rsid w:val="001B5124"/>
    <w:rsid w:val="001F5F4B"/>
    <w:rsid w:val="00201F0C"/>
    <w:rsid w:val="00207279"/>
    <w:rsid w:val="00212D51"/>
    <w:rsid w:val="00214222"/>
    <w:rsid w:val="002506CD"/>
    <w:rsid w:val="002A0E9D"/>
    <w:rsid w:val="002B5957"/>
    <w:rsid w:val="002C71D5"/>
    <w:rsid w:val="002D097B"/>
    <w:rsid w:val="002E271B"/>
    <w:rsid w:val="00304B87"/>
    <w:rsid w:val="00325C9B"/>
    <w:rsid w:val="00332EA4"/>
    <w:rsid w:val="003434A4"/>
    <w:rsid w:val="00347C81"/>
    <w:rsid w:val="003504F9"/>
    <w:rsid w:val="00390B21"/>
    <w:rsid w:val="003A3AF8"/>
    <w:rsid w:val="003A4DAB"/>
    <w:rsid w:val="003B2AEE"/>
    <w:rsid w:val="003D60D8"/>
    <w:rsid w:val="003E3C8B"/>
    <w:rsid w:val="004072FA"/>
    <w:rsid w:val="00417752"/>
    <w:rsid w:val="0042186E"/>
    <w:rsid w:val="00442690"/>
    <w:rsid w:val="004455DE"/>
    <w:rsid w:val="00481EE0"/>
    <w:rsid w:val="00481F2C"/>
    <w:rsid w:val="004971E2"/>
    <w:rsid w:val="004A6AEA"/>
    <w:rsid w:val="004B1714"/>
    <w:rsid w:val="004B4C1D"/>
    <w:rsid w:val="004E7112"/>
    <w:rsid w:val="004F1C60"/>
    <w:rsid w:val="005003C5"/>
    <w:rsid w:val="00520955"/>
    <w:rsid w:val="005331EE"/>
    <w:rsid w:val="00542D56"/>
    <w:rsid w:val="005445F6"/>
    <w:rsid w:val="00545ED5"/>
    <w:rsid w:val="00551931"/>
    <w:rsid w:val="00557BAB"/>
    <w:rsid w:val="00566D02"/>
    <w:rsid w:val="00595D84"/>
    <w:rsid w:val="005A1584"/>
    <w:rsid w:val="005B00F7"/>
    <w:rsid w:val="005B452E"/>
    <w:rsid w:val="005C5E51"/>
    <w:rsid w:val="005D6F44"/>
    <w:rsid w:val="005F697B"/>
    <w:rsid w:val="006066EE"/>
    <w:rsid w:val="00617D93"/>
    <w:rsid w:val="00621922"/>
    <w:rsid w:val="00625E2E"/>
    <w:rsid w:val="0062739C"/>
    <w:rsid w:val="006411C8"/>
    <w:rsid w:val="006411C9"/>
    <w:rsid w:val="006612C2"/>
    <w:rsid w:val="00685995"/>
    <w:rsid w:val="00686703"/>
    <w:rsid w:val="00691248"/>
    <w:rsid w:val="00691E92"/>
    <w:rsid w:val="006C3F8F"/>
    <w:rsid w:val="006C5E65"/>
    <w:rsid w:val="006C6C46"/>
    <w:rsid w:val="006D3228"/>
    <w:rsid w:val="007022B7"/>
    <w:rsid w:val="00713259"/>
    <w:rsid w:val="00735C98"/>
    <w:rsid w:val="00740230"/>
    <w:rsid w:val="007601D4"/>
    <w:rsid w:val="00766159"/>
    <w:rsid w:val="00781D21"/>
    <w:rsid w:val="007D5800"/>
    <w:rsid w:val="007E69E1"/>
    <w:rsid w:val="00811453"/>
    <w:rsid w:val="008206F7"/>
    <w:rsid w:val="0083538F"/>
    <w:rsid w:val="008C0C02"/>
    <w:rsid w:val="008C113E"/>
    <w:rsid w:val="008C4AEF"/>
    <w:rsid w:val="008D2769"/>
    <w:rsid w:val="008F6023"/>
    <w:rsid w:val="00900E44"/>
    <w:rsid w:val="00924241"/>
    <w:rsid w:val="009301E0"/>
    <w:rsid w:val="0093181A"/>
    <w:rsid w:val="009339D4"/>
    <w:rsid w:val="009368D5"/>
    <w:rsid w:val="00953D1B"/>
    <w:rsid w:val="00973433"/>
    <w:rsid w:val="00977223"/>
    <w:rsid w:val="00984288"/>
    <w:rsid w:val="00987DF5"/>
    <w:rsid w:val="0099472E"/>
    <w:rsid w:val="009C70F9"/>
    <w:rsid w:val="00A5320E"/>
    <w:rsid w:val="00A549E0"/>
    <w:rsid w:val="00A61729"/>
    <w:rsid w:val="00A65AED"/>
    <w:rsid w:val="00A67BCE"/>
    <w:rsid w:val="00A73FA9"/>
    <w:rsid w:val="00A957D3"/>
    <w:rsid w:val="00AA656C"/>
    <w:rsid w:val="00AD0F57"/>
    <w:rsid w:val="00AD6103"/>
    <w:rsid w:val="00B556F0"/>
    <w:rsid w:val="00B603EF"/>
    <w:rsid w:val="00B85F8A"/>
    <w:rsid w:val="00B93D9D"/>
    <w:rsid w:val="00BA10A4"/>
    <w:rsid w:val="00BA1BDE"/>
    <w:rsid w:val="00BE4233"/>
    <w:rsid w:val="00C04330"/>
    <w:rsid w:val="00C2292D"/>
    <w:rsid w:val="00C22A87"/>
    <w:rsid w:val="00C34912"/>
    <w:rsid w:val="00C47C4A"/>
    <w:rsid w:val="00C92C61"/>
    <w:rsid w:val="00CA335C"/>
    <w:rsid w:val="00CA4169"/>
    <w:rsid w:val="00CD2901"/>
    <w:rsid w:val="00D2195C"/>
    <w:rsid w:val="00D37CF1"/>
    <w:rsid w:val="00D45F20"/>
    <w:rsid w:val="00D573B4"/>
    <w:rsid w:val="00D73C58"/>
    <w:rsid w:val="00D74F5C"/>
    <w:rsid w:val="00DA4438"/>
    <w:rsid w:val="00DA7897"/>
    <w:rsid w:val="00DC2D43"/>
    <w:rsid w:val="00DC5C4E"/>
    <w:rsid w:val="00DE3F08"/>
    <w:rsid w:val="00DF635B"/>
    <w:rsid w:val="00E00079"/>
    <w:rsid w:val="00E30C37"/>
    <w:rsid w:val="00E46172"/>
    <w:rsid w:val="00E60F96"/>
    <w:rsid w:val="00E73E13"/>
    <w:rsid w:val="00E77C24"/>
    <w:rsid w:val="00E81647"/>
    <w:rsid w:val="00E90DFB"/>
    <w:rsid w:val="00ED7F8B"/>
    <w:rsid w:val="00EF6454"/>
    <w:rsid w:val="00F02B12"/>
    <w:rsid w:val="00F56DC4"/>
    <w:rsid w:val="00F773E9"/>
    <w:rsid w:val="00F83153"/>
    <w:rsid w:val="00F91E04"/>
    <w:rsid w:val="00F96B93"/>
    <w:rsid w:val="00FC6E30"/>
    <w:rsid w:val="00FE7302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,gray"/>
    </o:shapedefaults>
    <o:shapelayout v:ext="edit">
      <o:idmap v:ext="edit" data="2"/>
    </o:shapelayout>
  </w:shapeDefaults>
  <w:decimalSymbol w:val=","/>
  <w:listSeparator w:val=";"/>
  <w14:docId w14:val="308C89B3"/>
  <w15:docId w15:val="{060F0C64-7A61-448A-9F29-DA4BADD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F6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0071D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071DA"/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71DA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0071DA"/>
    <w:rPr>
      <w:i/>
      <w:iCs/>
    </w:rPr>
  </w:style>
  <w:style w:type="table" w:styleId="MediumShading2-Accent5">
    <w:name w:val="Medium Shading 2 Accent 5"/>
    <w:basedOn w:val="TableNormal"/>
    <w:uiPriority w:val="64"/>
    <w:rsid w:val="000071D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071D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0071D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Table3-Accent1">
    <w:name w:val="List Table 3 Accent 1"/>
    <w:basedOn w:val="TableNormal"/>
    <w:uiPriority w:val="48"/>
    <w:rsid w:val="000071D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0F779B"/>
    <w:pPr>
      <w:ind w:left="720"/>
      <w:contextualSpacing/>
    </w:pPr>
  </w:style>
  <w:style w:type="character" w:customStyle="1" w:styleId="elementor-button-text">
    <w:name w:val="elementor-button-text"/>
    <w:basedOn w:val="DefaultParagraphFont"/>
    <w:rsid w:val="00551931"/>
  </w:style>
  <w:style w:type="character" w:customStyle="1" w:styleId="hgkelc">
    <w:name w:val="hgkelc"/>
    <w:basedOn w:val="DefaultParagraphFont"/>
    <w:rsid w:val="00DC2D43"/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5F69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hyperv\lan\PKRS\PKRS%20Public\QM%202021\Vazeci%20obrasci\Memorandum%20PKRS%20la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4AE5-1A4D-4365-9153-A56AFAF9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PKRS lat_new</Template>
  <TotalTime>67</TotalTime>
  <Pages>1</Pages>
  <Words>281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Privredna komora</Company>
  <LinksUpToDate>false</LinksUpToDate>
  <CharactersWithSpaces>1856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Sonja Milinčić</dc:creator>
  <cp:lastModifiedBy>Željka Jović</cp:lastModifiedBy>
  <cp:revision>18</cp:revision>
  <cp:lastPrinted>2024-04-09T07:41:00Z</cp:lastPrinted>
  <dcterms:created xsi:type="dcterms:W3CDTF">2024-04-09T06:49:00Z</dcterms:created>
  <dcterms:modified xsi:type="dcterms:W3CDTF">2024-04-09T08:56:00Z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